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82" w:rsidRPr="00DD318A" w:rsidRDefault="007B4482" w:rsidP="00DD318A">
      <w:pPr>
        <w:spacing w:after="0" w:line="546" w:lineRule="atLeast"/>
        <w:outlineLvl w:val="0"/>
        <w:rPr>
          <w:rFonts w:ascii="Trebuchet MS" w:eastAsia="Times New Roman" w:hAnsi="Trebuchet MS" w:cs="Times New Roman"/>
          <w:color w:val="322D33"/>
          <w:kern w:val="36"/>
          <w:sz w:val="28"/>
          <w:szCs w:val="28"/>
          <w:lang w:eastAsia="cs-CZ"/>
        </w:rPr>
      </w:pPr>
      <w:r w:rsidRPr="00DD318A">
        <w:rPr>
          <w:rFonts w:ascii="Trebuchet MS" w:eastAsia="Times New Roman" w:hAnsi="Trebuchet MS" w:cs="Times New Roman"/>
          <w:color w:val="322D33"/>
          <w:kern w:val="36"/>
          <w:sz w:val="28"/>
          <w:szCs w:val="28"/>
          <w:lang w:eastAsia="cs-CZ"/>
        </w:rPr>
        <w:t>střední školy a konzervatoře ve školním roce 2019/2020 pro školní rok 2020/2021</w:t>
      </w:r>
      <w:bookmarkStart w:id="0" w:name="_GoBack"/>
      <w:bookmarkEnd w:id="0"/>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Termíny pro přijímací řízení na střední školy a konzervatoře stanoví školský zákon a vyhláška č. 671/2004 Sb. (kterou se stanoví podrobnosti o organizaci přijímacího řízení ke vzdělávání ve středních školách) ve znění pozdějších předpisů.</w:t>
      </w:r>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V prvním kole přijímacího řízení je možné podat maximálně dvě přihlášky.</w:t>
      </w:r>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Výsledky přijímacího řízení ke střednímu vzdělávání u přijatých uchazečů se vyhlašuji formou vydání seznamu přijatých uchazečů (do 3 pracovních dnů po termínu stanoveném pro přijímací zkoušky, v případě, že se přijímací zkoušky nekonají, se seznam vydá v prvním kole do 30. 4. a v dalších kolech bez zbytečného odkladu). Rozhodnutí o přijetí se přijatým uchazečům nevydává. Týká se i uchazečů o přijetí do prvního ročníku nižšího stupně šestiletého a osmiletého gymnázia i uchazečů podávajících přihlášky do oborů vzdělání s talentovou zkouškou. Na základě žádosti lze uchazeči vydat potvrzení o přijetí.</w:t>
      </w:r>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Po vyhlášení výsledků potvrzuje přijatý uchazeč zájem o školu zápisovým lístkem do 10 pracovních dnů. Zápisový lístek nebude předkládat uchazeč, který se hlásí do jiné než denní formy vzdělávání. Lhůta pro uplatnění zápisového lístku běží ode dne, kdy ředitel školy zveřejní seznam přijatých uchazečů, den vyhlášení se do běhu lhůty nezapočítává.</w:t>
      </w:r>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Nepřijatým uchazečům se jako dosud oznamuje výsledek přijímacího řízení zasláním rozhodnutí písemně. Vzít zpět zápisový lístek nově školský zákon neumožňuje. Výjimkou je případ, kdy jej žák bere zpátky pro uplatnění na druhé škole, kde bylo jeho odvolání úspěšné.</w:t>
      </w:r>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Zápisový lístek u cizinců, kteří nejsou žáky ZŠ, vydává krajský úřad příslušný nejen podle místa pobytu na území ČR, ale i případně podle sídla školy, kam se cizinec jako uchazeč hlásí, pokud na území ČR nepobývá. Zkracuje se konec termínu pro přijímací zkoušky v prvním kole přijímacího řízení na dřívější období, termín konání od 22. dubna do 30. dubna pro všechny formy vzdělávání, aby nebyl duplicitní s termíny zkoušek společné části maturitní zkoušky.</w:t>
      </w:r>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Umožňuje se, aby v nezbytných případech za uchazeče s nařízenou ústavní výchovou nebo uloženou ochrannou výchovou podal přihlášku a odevzdal zápisový lístek místo zákonného zástupce ředitel příslušného zařízení. Další informace jsou uvedeny na </w:t>
      </w:r>
      <w:hyperlink r:id="rId4" w:history="1">
        <w:r w:rsidRPr="007B4482">
          <w:rPr>
            <w:rFonts w:ascii="Arial" w:eastAsia="Times New Roman" w:hAnsi="Arial" w:cs="Arial"/>
            <w:color w:val="003366"/>
            <w:u w:val="single"/>
            <w:lang w:eastAsia="cs-CZ"/>
          </w:rPr>
          <w:t>stránkách MŠMT</w:t>
        </w:r>
      </w:hyperlink>
      <w:r w:rsidRPr="007B4482">
        <w:rPr>
          <w:rFonts w:ascii="Arial" w:eastAsia="Times New Roman" w:hAnsi="Arial" w:cs="Arial"/>
          <w:color w:val="000000"/>
          <w:lang w:eastAsia="cs-CZ"/>
        </w:rPr>
        <w:t>.</w:t>
      </w:r>
    </w:p>
    <w:p w:rsidR="007B4482" w:rsidRPr="007B4482" w:rsidRDefault="007B4482" w:rsidP="007B4482">
      <w:pPr>
        <w:shd w:val="clear" w:color="auto" w:fill="FFFFFF"/>
        <w:spacing w:before="100" w:beforeAutospacing="1" w:after="100" w:afterAutospacing="1" w:line="240" w:lineRule="auto"/>
        <w:rPr>
          <w:rFonts w:ascii="Arial" w:eastAsia="Times New Roman" w:hAnsi="Arial" w:cs="Arial"/>
          <w:color w:val="000000"/>
          <w:lang w:eastAsia="cs-CZ"/>
        </w:rPr>
      </w:pPr>
      <w:r w:rsidRPr="007B4482">
        <w:rPr>
          <w:rFonts w:ascii="Arial" w:eastAsia="Times New Roman" w:hAnsi="Arial" w:cs="Arial"/>
          <w:color w:val="000000"/>
          <w:lang w:eastAsia="cs-CZ"/>
        </w:rPr>
        <w:t>Zdroj: MŠMT ČR</w:t>
      </w:r>
    </w:p>
    <w:p w:rsidR="001371D0" w:rsidRDefault="001371D0"/>
    <w:sectPr w:rsidR="00137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82"/>
    <w:rsid w:val="001371D0"/>
    <w:rsid w:val="00536345"/>
    <w:rsid w:val="007B4482"/>
    <w:rsid w:val="00DD31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CF1"/>
  <w15:chartTrackingRefBased/>
  <w15:docId w15:val="{91D40699-BF2E-4397-B591-B6FD6CC9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B4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448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7B44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B4482"/>
    <w:rPr>
      <w:color w:val="0000FF"/>
      <w:u w:val="single"/>
    </w:rPr>
  </w:style>
  <w:style w:type="paragraph" w:styleId="Textbubliny">
    <w:name w:val="Balloon Text"/>
    <w:basedOn w:val="Normln"/>
    <w:link w:val="TextbublinyChar"/>
    <w:uiPriority w:val="99"/>
    <w:semiHidden/>
    <w:unhideWhenUsed/>
    <w:rsid w:val="007B44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4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9763">
      <w:bodyDiv w:val="1"/>
      <w:marLeft w:val="0"/>
      <w:marRight w:val="0"/>
      <w:marTop w:val="0"/>
      <w:marBottom w:val="0"/>
      <w:divBdr>
        <w:top w:val="none" w:sz="0" w:space="0" w:color="auto"/>
        <w:left w:val="none" w:sz="0" w:space="0" w:color="auto"/>
        <w:bottom w:val="none" w:sz="0" w:space="0" w:color="auto"/>
        <w:right w:val="none" w:sz="0" w:space="0" w:color="auto"/>
      </w:divBdr>
      <w:divsChild>
        <w:div w:id="1234051530">
          <w:marLeft w:val="0"/>
          <w:marRight w:val="0"/>
          <w:marTop w:val="150"/>
          <w:marBottom w:val="0"/>
          <w:divBdr>
            <w:top w:val="none" w:sz="0" w:space="0" w:color="auto"/>
            <w:left w:val="none" w:sz="0" w:space="0" w:color="auto"/>
            <w:bottom w:val="none" w:sz="0" w:space="0" w:color="auto"/>
            <w:right w:val="none" w:sz="0" w:space="0" w:color="auto"/>
          </w:divBdr>
          <w:divsChild>
            <w:div w:id="18722595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2034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ZSS_NB_U15</dc:creator>
  <cp:keywords/>
  <dc:description/>
  <cp:lastModifiedBy>HP Inc.</cp:lastModifiedBy>
  <cp:revision>3</cp:revision>
  <cp:lastPrinted>2019-10-04T05:25:00Z</cp:lastPrinted>
  <dcterms:created xsi:type="dcterms:W3CDTF">2019-10-05T07:29:00Z</dcterms:created>
  <dcterms:modified xsi:type="dcterms:W3CDTF">2019-10-05T07:44:00Z</dcterms:modified>
</cp:coreProperties>
</file>